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textAlignment w:val="baseline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附件1</w:t>
      </w:r>
    </w:p>
    <w:p>
      <w:pPr>
        <w:spacing w:after="312" w:line="500" w:lineRule="exact"/>
        <w:jc w:val="center"/>
        <w:textAlignment w:val="baseline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湖南科技大学202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年大学生科研创新计划（SRIP）项目指标一览表</w:t>
      </w:r>
    </w:p>
    <w:tbl>
      <w:tblPr>
        <w:tblStyle w:val="6"/>
        <w:tblpPr w:leftFromText="180" w:rightFromText="180" w:vertAnchor="text" w:horzAnchor="page" w:tblpX="1399" w:tblpY="140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1"/>
        <w:gridCol w:w="1520"/>
        <w:gridCol w:w="735"/>
        <w:gridCol w:w="861"/>
        <w:gridCol w:w="549"/>
        <w:gridCol w:w="835"/>
        <w:gridCol w:w="1236"/>
        <w:gridCol w:w="7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学 院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重点项目申报数（项）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一般项目申报数（项）</w:t>
            </w: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项目增加数量（项）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委托项目数（项）</w:t>
            </w:r>
          </w:p>
        </w:tc>
        <w:tc>
          <w:tcPr>
            <w:tcW w:w="7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项目总数（项）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-11"/>
                <w:kern w:val="0"/>
                <w:sz w:val="16"/>
                <w:szCs w:val="16"/>
                <w:u w:val="none"/>
                <w:lang w:val="en-US" w:eastAsia="zh-CN"/>
              </w:rPr>
              <w:t>(大学生创新创业训练计划项目数)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-11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-11"/>
                <w:kern w:val="0"/>
                <w:sz w:val="16"/>
                <w:szCs w:val="16"/>
                <w:u w:val="none"/>
                <w:lang w:val="en-US" w:eastAsia="zh-CN"/>
              </w:rPr>
              <w:t>自然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-11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-11"/>
                <w:kern w:val="0"/>
                <w:sz w:val="16"/>
                <w:szCs w:val="16"/>
                <w:u w:val="none"/>
                <w:lang w:val="en-US" w:eastAsia="zh-CN"/>
              </w:rPr>
              <w:t>科学类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-11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-11"/>
                <w:kern w:val="0"/>
                <w:sz w:val="16"/>
                <w:szCs w:val="16"/>
                <w:u w:val="none"/>
                <w:lang w:val="en-US" w:eastAsia="zh-CN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-11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-11"/>
                <w:kern w:val="0"/>
                <w:sz w:val="16"/>
                <w:szCs w:val="16"/>
                <w:u w:val="none"/>
                <w:lang w:val="en-US" w:eastAsia="zh-CN"/>
              </w:rPr>
              <w:t>科学类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pacing w:val="-11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-11"/>
                <w:kern w:val="0"/>
                <w:sz w:val="16"/>
                <w:szCs w:val="16"/>
                <w:u w:val="none"/>
                <w:lang w:val="en-US" w:eastAsia="zh-CN"/>
              </w:rPr>
              <w:t>重点项目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-11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-11"/>
                <w:kern w:val="0"/>
                <w:sz w:val="16"/>
                <w:szCs w:val="16"/>
                <w:u w:val="none"/>
                <w:lang w:val="en-US" w:eastAsia="zh-CN"/>
              </w:rPr>
              <w:t>一般项目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-11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-11"/>
                <w:kern w:val="0"/>
                <w:sz w:val="16"/>
                <w:szCs w:val="16"/>
                <w:u w:val="none"/>
                <w:lang w:val="en-US" w:eastAsia="zh-CN"/>
              </w:rPr>
              <w:t>（类别自定）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-11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-11"/>
                <w:kern w:val="0"/>
                <w:sz w:val="16"/>
                <w:szCs w:val="16"/>
                <w:u w:val="none"/>
                <w:lang w:val="en-US" w:eastAsia="zh-CN"/>
              </w:rPr>
              <w:t>（根据实际情况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-11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-11"/>
                <w:kern w:val="0"/>
                <w:sz w:val="16"/>
                <w:szCs w:val="16"/>
                <w:u w:val="none"/>
                <w:lang w:val="en-US" w:eastAsia="zh-CN"/>
              </w:rPr>
              <w:t>委托申报审核）</w:t>
            </w:r>
          </w:p>
        </w:tc>
        <w:tc>
          <w:tcPr>
            <w:tcW w:w="7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资源环境与安全工程学院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(矿业研究院)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土木工程学院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机电工程学院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(未来技术学院)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信息与电气工程学院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计算机科学与工程学院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化学化工学院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数学与计算科学学院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物理与电子科学学院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生命科学学院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建筑与艺术设计学院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人文学院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外国语学院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马克思主义学院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教育学院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商学院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16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齐白石艺术学院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黎锦晖音乐学院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体育学院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法学与公共管理学院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材料科学与工程学院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地球科学与空间信息工程学院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潇湘学院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其他（职能部门等）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网络信息中心EIEP项目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合计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72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80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193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exact"/>
        <w:textAlignment w:val="baseline"/>
        <w:rPr>
          <w:rFonts w:hint="eastAsia" w:ascii="仿宋" w:hAnsi="仿宋" w:eastAsia="仿宋" w:cs="仿宋"/>
          <w:sz w:val="21"/>
          <w:szCs w:val="1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exact"/>
        <w:textAlignment w:val="baseline"/>
        <w:rPr>
          <w:rFonts w:hint="eastAsia" w:ascii="仿宋" w:hAnsi="仿宋" w:eastAsia="仿宋" w:cs="仿宋"/>
          <w:sz w:val="21"/>
          <w:szCs w:val="18"/>
          <w:lang w:val="en-US" w:eastAsia="zh-CN"/>
        </w:rPr>
      </w:pPr>
      <w:r>
        <w:rPr>
          <w:rFonts w:hint="eastAsia" w:ascii="仿宋" w:hAnsi="仿宋" w:eastAsia="仿宋" w:cs="仿宋"/>
          <w:sz w:val="21"/>
          <w:szCs w:val="18"/>
          <w:lang w:val="en-US" w:eastAsia="zh-CN"/>
        </w:rPr>
        <w:t>注：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exact"/>
        <w:textAlignment w:val="baseline"/>
        <w:rPr>
          <w:rFonts w:hint="default" w:ascii="仿宋" w:hAnsi="仿宋" w:eastAsia="仿宋" w:cs="仿宋"/>
          <w:sz w:val="21"/>
          <w:szCs w:val="18"/>
          <w:lang w:val="en-US" w:eastAsia="zh-CN"/>
        </w:rPr>
      </w:pPr>
      <w:r>
        <w:rPr>
          <w:rFonts w:hint="eastAsia" w:ascii="仿宋" w:hAnsi="仿宋" w:eastAsia="仿宋" w:cs="仿宋"/>
          <w:sz w:val="21"/>
          <w:szCs w:val="18"/>
          <w:lang w:val="en-US" w:eastAsia="zh-CN"/>
        </w:rPr>
        <w:t>根据2022年《关于公布湖南科技大学2022年度大学生科研创新计划（SRIP)结项评审结果的通报》，资源环境与安全工程学院2个项目撤项；机电工程学院（未来技术学院）3个项目撤项；计算机科学与工程学院2个项目撤项；建筑与艺术设计学院1个项目撤项；地理科学与空间信息工程学院1个项目撤项；故分别减少相应的一般项目指标数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exact"/>
        <w:textAlignment w:val="baseline"/>
        <w:rPr>
          <w:rFonts w:hint="eastAsia" w:ascii="仿宋" w:hAnsi="仿宋" w:eastAsia="仿宋" w:cs="仿宋"/>
          <w:sz w:val="21"/>
          <w:szCs w:val="18"/>
          <w:lang w:val="en-US" w:eastAsia="zh-CN"/>
        </w:rPr>
      </w:pPr>
      <w:r>
        <w:rPr>
          <w:rFonts w:hint="eastAsia" w:ascii="仿宋" w:hAnsi="仿宋" w:eastAsia="仿宋" w:cs="仿宋"/>
          <w:sz w:val="21"/>
          <w:szCs w:val="18"/>
          <w:lang w:val="en-US" w:eastAsia="zh-CN"/>
        </w:rPr>
        <w:t>2.根据实际情况调整了齐白石艺术学院以及黎锦晖音乐学院项目；另，2023年第十一届“挑战杯”湖南省大学生课外学术科技作品竞赛获得银奖（二等奖）以上的学院增加重点指标1个(不重复)，国赛获奖学院额外增加一般项目1个。</w:t>
      </w:r>
      <w:bookmarkStart w:id="0" w:name="_GoBack"/>
      <w:bookmarkEnd w:id="0"/>
    </w:p>
    <w:sectPr>
      <w:pgSz w:w="11907" w:h="16840"/>
      <w:pgMar w:top="1361" w:right="1418" w:bottom="1361" w:left="1474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E30F1E9-ED68-472C-A5F8-B0DEF5C134E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1710827-15CF-4C13-9F94-F0EDDEE5FA4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CDED149-09E4-430E-9DE7-04637767701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BiZGY4ZWQwYjNkNmI3YWY4MTQ3ZDU1YzlkZWM5Y2IifQ=="/>
  </w:docVars>
  <w:rsids>
    <w:rsidRoot w:val="00000000"/>
    <w:rsid w:val="128B31ED"/>
    <w:rsid w:val="24C5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exact"/>
      <w:jc w:val="both"/>
    </w:pPr>
    <w:rPr>
      <w:rFonts w:ascii="Times New Roman" w:hAnsi="Times New Roman" w:eastAsia="宋体" w:cs="Times New Roman"/>
      <w:kern w:val="2"/>
      <w:sz w:val="32"/>
      <w:szCs w:val="20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widowControl/>
      <w:ind w:firstLine="420"/>
    </w:pPr>
    <w:rPr>
      <w:rFonts w:hint="eastAsia"/>
      <w:color w:val="000000"/>
    </w:rPr>
  </w:style>
  <w:style w:type="paragraph" w:styleId="3">
    <w:name w:val="Date"/>
    <w:basedOn w:val="1"/>
    <w:next w:val="1"/>
    <w:qFormat/>
    <w:uiPriority w:val="0"/>
    <w:rPr>
      <w:sz w:val="28"/>
      <w:szCs w:val="2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qFormat/>
    <w:uiPriority w:val="0"/>
  </w:style>
  <w:style w:type="character" w:styleId="9">
    <w:name w:val="Hyperlink"/>
    <w:qFormat/>
    <w:uiPriority w:val="0"/>
    <w:rPr>
      <w:color w:val="000000"/>
      <w:u w:val="none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680</Words>
  <Characters>719</Characters>
  <Paragraphs>253</Paragraphs>
  <TotalTime>10</TotalTime>
  <ScaleCrop>false</ScaleCrop>
  <LinksUpToDate>false</LinksUpToDate>
  <CharactersWithSpaces>720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2022-05-12T10:41:00Z</dcterms:created>
  <dc:creator>谢睿滢</dc:creator>
  <cp:lastModifiedBy>QQ1418284725</cp:lastModifiedBy>
  <cp:lastPrinted>2022-05-17T02:19:00Z</cp:lastPrinted>
  <dcterms:modified xsi:type="dcterms:W3CDTF">2024-05-30T08:40:18Z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78EC603E16184F07846E6C1BC25E5D0A_13</vt:lpwstr>
  </property>
</Properties>
</file>