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tabs>
          <w:tab w:val="left" w:pos="803"/>
        </w:tabs>
        <w:kinsoku/>
        <w:overflowPunct/>
        <w:topLinePunct w:val="0"/>
        <w:bidi w:val="0"/>
        <w:spacing w:line="560" w:lineRule="exact"/>
        <w:jc w:val="left"/>
        <w:rPr>
          <w:rFonts w:hint="default" w:ascii="方正黑体_GBK" w:hAnsi="方正黑体_GBK" w:eastAsia="方正黑体_GBK" w:cs="方正黑体_GBK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/>
          <w:w w:val="1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/>
          <w:w w:val="1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大学生“乡村振兴·青春笃行”计划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44"/>
          <w:szCs w:val="44"/>
          <w:lang w:eastAsia="zh-CN"/>
        </w:rPr>
        <w:t>示范性团队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100"/>
          <w:sz w:val="44"/>
          <w:szCs w:val="44"/>
        </w:rPr>
        <w:t>汇总表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240"/>
        <w:rPr>
          <w:rFonts w:hint="eastAsia"/>
          <w:sz w:val="24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24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</w:rPr>
        <w:t>推荐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校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>级团委盖章）：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   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2312" w:cs="Times New Roman"/>
          <w:sz w:val="28"/>
          <w:szCs w:val="28"/>
        </w:rPr>
        <w:t xml:space="preserve">填报日期： 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</w:t>
      </w:r>
    </w:p>
    <w:tbl>
      <w:tblPr>
        <w:tblStyle w:val="4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790"/>
        <w:gridCol w:w="1527"/>
        <w:gridCol w:w="1687"/>
        <w:gridCol w:w="1463"/>
        <w:gridCol w:w="1669"/>
        <w:gridCol w:w="1551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-93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序号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left="-93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团队名称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学校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对接的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县（市、区）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实践地的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具体需求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团队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1985" w:header="851" w:footer="1418" w:gutter="0"/>
          <w:pgNumType w:fmt="decimal"/>
          <w:cols w:space="720" w:num="1"/>
          <w:docGrid w:linePitch="577" w:charSpace="-1266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宋体" w:hAnsi="宋体" w:eastAsia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502F73A2"/>
    <w:rsid w:val="502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2024-06-06T10:33:00Z</dcterms:created>
  <dc:creator>ৡ仰ᮨ望星空ོꦿ࿐</dc:creator>
  <cp:lastModifiedBy>ৡ仰ᮨ望星空ོꦿ࿐</cp:lastModifiedBy>
  <dcterms:modified xsi:type="dcterms:W3CDTF">2024-06-06T10:34:00Z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541A907472DC4AFCA48C0D1AACFFD4BB_11</vt:lpwstr>
  </property>
</Properties>
</file>