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EE65B">
      <w:pPr>
        <w:wordWrap/>
        <w:autoSpaceDE w:val="0"/>
        <w:spacing w:line="360" w:lineRule="auto"/>
        <w:jc w:val="both"/>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附件1</w:t>
      </w:r>
    </w:p>
    <w:p w14:paraId="2E340378">
      <w:pPr>
        <w:jc w:val="center"/>
        <w:rPr>
          <w:rFonts w:ascii="方正公文小标宋" w:hAnsi="方正公文小标宋" w:eastAsia="方正公文小标宋" w:cs="方正公文小标宋"/>
          <w:color w:val="121212"/>
          <w:sz w:val="40"/>
          <w:szCs w:val="40"/>
        </w:rPr>
      </w:pPr>
      <w:r>
        <w:rPr>
          <w:rFonts w:hint="eastAsia" w:ascii="方正公文小标宋" w:hAnsi="方正公文小标宋" w:eastAsia="方正公文小标宋" w:cs="方正公文小标宋"/>
          <w:color w:val="121212"/>
          <w:sz w:val="40"/>
          <w:szCs w:val="40"/>
        </w:rPr>
        <w:t>湖南科技大学星级志愿者认定管理办法（</w:t>
      </w:r>
      <w:r>
        <w:rPr>
          <w:rFonts w:hint="eastAsia" w:ascii="方正公文小标宋" w:hAnsi="方正公文小标宋" w:eastAsia="方正公文小标宋" w:cs="方正公文小标宋"/>
          <w:color w:val="121212"/>
          <w:sz w:val="40"/>
          <w:szCs w:val="40"/>
          <w:lang w:eastAsia="zh-CN"/>
        </w:rPr>
        <w:t>试行</w:t>
      </w:r>
      <w:r>
        <w:rPr>
          <w:rFonts w:hint="eastAsia" w:ascii="方正公文小标宋" w:hAnsi="方正公文小标宋" w:eastAsia="方正公文小标宋" w:cs="方正公文小标宋"/>
          <w:color w:val="121212"/>
          <w:sz w:val="40"/>
          <w:szCs w:val="40"/>
        </w:rPr>
        <w:t>）</w:t>
      </w:r>
    </w:p>
    <w:p w14:paraId="5362D11A">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ascii="仿宋" w:hAnsi="仿宋" w:eastAsia="仿宋" w:cs="仿宋"/>
          <w:b/>
          <w:bCs/>
          <w:color w:val="121212"/>
          <w:sz w:val="28"/>
          <w:szCs w:val="28"/>
        </w:rPr>
      </w:pPr>
      <w:r>
        <w:rPr>
          <w:rFonts w:hint="eastAsia" w:ascii="仿宋" w:hAnsi="仿宋" w:eastAsia="仿宋" w:cs="仿宋"/>
          <w:b/>
          <w:bCs/>
          <w:color w:val="121212"/>
          <w:sz w:val="28"/>
          <w:szCs w:val="28"/>
        </w:rPr>
        <w:t>第一章 总则</w:t>
      </w:r>
    </w:p>
    <w:p w14:paraId="0CDCB5E7">
      <w:pPr>
        <w:pageBreakBefore w:val="0"/>
        <w:kinsoku/>
        <w:wordWrap/>
        <w:overflowPunct/>
        <w:topLinePunct w:val="0"/>
        <w:autoSpaceDE/>
        <w:autoSpaceDN/>
        <w:bidi w:val="0"/>
        <w:adjustRightInd/>
        <w:snapToGrid/>
        <w:spacing w:line="520" w:lineRule="exact"/>
        <w:textAlignment w:val="auto"/>
        <w:rPr>
          <w:rFonts w:ascii="仿宋" w:hAnsi="仿宋" w:eastAsia="仿宋" w:cs="仿宋"/>
          <w:color w:val="121212"/>
          <w:sz w:val="32"/>
          <w:szCs w:val="32"/>
        </w:rPr>
      </w:pPr>
      <w:r>
        <w:rPr>
          <w:rFonts w:hint="eastAsia" w:ascii="仿宋" w:hAnsi="仿宋" w:eastAsia="仿宋" w:cs="仿宋"/>
          <w:color w:val="121212"/>
          <w:sz w:val="32"/>
          <w:szCs w:val="32"/>
        </w:rPr>
        <w:t>第一条</w:t>
      </w:r>
    </w:p>
    <w:p w14:paraId="2F95EFC4">
      <w:pPr>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r>
        <w:rPr>
          <w:rFonts w:hint="eastAsia" w:ascii="仿宋" w:hAnsi="仿宋" w:eastAsia="仿宋" w:cs="仿宋"/>
          <w:color w:val="121212"/>
          <w:sz w:val="32"/>
          <w:szCs w:val="32"/>
        </w:rPr>
        <w:t>青年志愿者是指不为物质报酬，基于良知、信念和责任，自愿为社会或他人提供服务和帮助的青年。为进一步规范和完善湖南科技大学志愿服务注册认证体系，充分发挥志愿者的示范带动作用，保证志愿服务的高效性和长期性，根据《志愿服务条例》和民政部《志愿服务记录办法》等条例规定，经研究，校团委决定开展志愿者星级认定工作，特制定《湖南科技大学星级志愿者认定管理办法》。该办法自颁布之日起，严格执行。</w:t>
      </w:r>
    </w:p>
    <w:p w14:paraId="257268E1">
      <w:pPr>
        <w:pageBreakBefore w:val="0"/>
        <w:kinsoku/>
        <w:wordWrap/>
        <w:overflowPunct/>
        <w:topLinePunct w:val="0"/>
        <w:autoSpaceDE/>
        <w:autoSpaceDN/>
        <w:bidi w:val="0"/>
        <w:adjustRightInd/>
        <w:snapToGrid/>
        <w:spacing w:line="520" w:lineRule="exact"/>
        <w:textAlignment w:val="auto"/>
        <w:rPr>
          <w:rFonts w:ascii="仿宋" w:hAnsi="仿宋" w:eastAsia="仿宋" w:cs="仿宋"/>
          <w:color w:val="121212"/>
          <w:sz w:val="32"/>
          <w:szCs w:val="32"/>
        </w:rPr>
      </w:pPr>
      <w:r>
        <w:rPr>
          <w:rFonts w:hint="eastAsia" w:ascii="仿宋" w:hAnsi="仿宋" w:eastAsia="仿宋" w:cs="仿宋"/>
          <w:color w:val="121212"/>
          <w:sz w:val="32"/>
          <w:szCs w:val="32"/>
        </w:rPr>
        <w:t>第二条</w:t>
      </w:r>
    </w:p>
    <w:p w14:paraId="32E651B6">
      <w:pPr>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r>
        <w:rPr>
          <w:rFonts w:hint="eastAsia" w:ascii="仿宋" w:hAnsi="仿宋" w:eastAsia="仿宋" w:cs="仿宋"/>
          <w:color w:val="121212"/>
          <w:sz w:val="32"/>
          <w:szCs w:val="32"/>
        </w:rPr>
        <w:t>各学院团委青年志愿者分会应以“公平、公正、公开”的原则，按照本办法对我校在籍在校大学生中已注册并提出申请的青年志愿者进行星级认定。</w:t>
      </w:r>
    </w:p>
    <w:p w14:paraId="0D43DDF4">
      <w:pPr>
        <w:pageBreakBefore w:val="0"/>
        <w:kinsoku/>
        <w:wordWrap/>
        <w:overflowPunct/>
        <w:topLinePunct w:val="0"/>
        <w:autoSpaceDE/>
        <w:autoSpaceDN/>
        <w:bidi w:val="0"/>
        <w:adjustRightInd/>
        <w:snapToGrid/>
        <w:spacing w:line="520" w:lineRule="exact"/>
        <w:textAlignment w:val="auto"/>
        <w:rPr>
          <w:rFonts w:ascii="仿宋" w:hAnsi="仿宋" w:eastAsia="仿宋" w:cs="仿宋"/>
          <w:color w:val="121212"/>
          <w:sz w:val="32"/>
          <w:szCs w:val="32"/>
        </w:rPr>
      </w:pPr>
      <w:r>
        <w:rPr>
          <w:rFonts w:hint="eastAsia" w:ascii="仿宋" w:hAnsi="仿宋" w:eastAsia="仿宋" w:cs="仿宋"/>
          <w:color w:val="121212"/>
          <w:sz w:val="32"/>
          <w:szCs w:val="32"/>
        </w:rPr>
        <w:t>第三条</w:t>
      </w:r>
    </w:p>
    <w:p w14:paraId="720CBE45">
      <w:pPr>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r>
        <w:rPr>
          <w:rFonts w:hint="eastAsia" w:ascii="仿宋" w:hAnsi="仿宋" w:eastAsia="仿宋" w:cs="仿宋"/>
          <w:color w:val="121212"/>
          <w:sz w:val="32"/>
          <w:szCs w:val="32"/>
        </w:rPr>
        <w:t>星级志愿者认定由校团委组织，各学院团委青年志愿者分会具体执行,于每学年三月份开展认定工作。</w:t>
      </w:r>
    </w:p>
    <w:p w14:paraId="100F4345">
      <w:pPr>
        <w:pageBreakBefore w:val="0"/>
        <w:kinsoku/>
        <w:wordWrap/>
        <w:overflowPunct/>
        <w:topLinePunct w:val="0"/>
        <w:autoSpaceDE/>
        <w:autoSpaceDN/>
        <w:bidi w:val="0"/>
        <w:adjustRightInd/>
        <w:snapToGrid/>
        <w:spacing w:line="520" w:lineRule="exact"/>
        <w:textAlignment w:val="auto"/>
        <w:rPr>
          <w:rFonts w:ascii="仿宋" w:hAnsi="仿宋" w:eastAsia="仿宋" w:cs="仿宋"/>
          <w:color w:val="121212"/>
          <w:sz w:val="32"/>
          <w:szCs w:val="32"/>
        </w:rPr>
      </w:pPr>
    </w:p>
    <w:p w14:paraId="59782583">
      <w:pPr>
        <w:pageBreakBefore w:val="0"/>
        <w:kinsoku/>
        <w:wordWrap/>
        <w:overflowPunct/>
        <w:topLinePunct w:val="0"/>
        <w:autoSpaceDE/>
        <w:autoSpaceDN/>
        <w:bidi w:val="0"/>
        <w:adjustRightInd/>
        <w:snapToGrid/>
        <w:spacing w:line="520" w:lineRule="exact"/>
        <w:jc w:val="center"/>
        <w:textAlignment w:val="auto"/>
        <w:rPr>
          <w:rFonts w:ascii="仿宋" w:hAnsi="仿宋" w:eastAsia="仿宋" w:cs="仿宋"/>
          <w:b/>
          <w:bCs/>
          <w:color w:val="121212"/>
          <w:sz w:val="32"/>
          <w:szCs w:val="32"/>
        </w:rPr>
      </w:pPr>
      <w:r>
        <w:rPr>
          <w:rFonts w:hint="eastAsia" w:ascii="仿宋" w:hAnsi="仿宋" w:eastAsia="仿宋" w:cs="仿宋"/>
          <w:b/>
          <w:bCs/>
          <w:color w:val="121212"/>
          <w:sz w:val="32"/>
          <w:szCs w:val="32"/>
        </w:rPr>
        <w:t>第二章 机构职能</w:t>
      </w:r>
    </w:p>
    <w:p w14:paraId="3BB64CB4">
      <w:pPr>
        <w:pageBreakBefore w:val="0"/>
        <w:kinsoku/>
        <w:wordWrap/>
        <w:overflowPunct/>
        <w:topLinePunct w:val="0"/>
        <w:autoSpaceDE/>
        <w:autoSpaceDN/>
        <w:bidi w:val="0"/>
        <w:adjustRightInd/>
        <w:snapToGrid/>
        <w:spacing w:line="520" w:lineRule="exact"/>
        <w:textAlignment w:val="auto"/>
        <w:rPr>
          <w:rFonts w:ascii="仿宋" w:hAnsi="仿宋" w:eastAsia="仿宋" w:cs="仿宋"/>
          <w:color w:val="121212"/>
          <w:sz w:val="32"/>
          <w:szCs w:val="32"/>
        </w:rPr>
      </w:pPr>
      <w:r>
        <w:rPr>
          <w:rFonts w:hint="eastAsia" w:ascii="仿宋" w:hAnsi="仿宋" w:eastAsia="仿宋" w:cs="仿宋"/>
          <w:color w:val="121212"/>
          <w:sz w:val="32"/>
          <w:szCs w:val="32"/>
        </w:rPr>
        <w:t>第四条</w:t>
      </w:r>
    </w:p>
    <w:p w14:paraId="5E0BA8C1">
      <w:pPr>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r>
        <w:rPr>
          <w:rFonts w:hint="eastAsia" w:ascii="仿宋" w:hAnsi="仿宋" w:eastAsia="仿宋" w:cs="仿宋"/>
          <w:color w:val="121212"/>
          <w:sz w:val="32"/>
          <w:szCs w:val="32"/>
        </w:rPr>
        <w:t>为进一步做好湖南科技大学星级志愿者的审核及认定等工作，规范湖南科技大学志愿者志愿服务的工作程序，共青团湖南科技大学委员会成立星级志愿者认定委员会，负责星级志愿者的审核和认定工作。各学院团委青年志愿者分会作为委员会委员协同开展工作。</w:t>
      </w:r>
    </w:p>
    <w:p w14:paraId="400DBFA9">
      <w:pPr>
        <w:pageBreakBefore w:val="0"/>
        <w:kinsoku/>
        <w:wordWrap/>
        <w:overflowPunct/>
        <w:topLinePunct w:val="0"/>
        <w:autoSpaceDE/>
        <w:autoSpaceDN/>
        <w:bidi w:val="0"/>
        <w:adjustRightInd/>
        <w:snapToGrid/>
        <w:spacing w:line="520" w:lineRule="exact"/>
        <w:textAlignment w:val="auto"/>
        <w:rPr>
          <w:rFonts w:ascii="仿宋" w:hAnsi="仿宋" w:eastAsia="仿宋" w:cs="仿宋"/>
          <w:color w:val="121212"/>
          <w:sz w:val="32"/>
          <w:szCs w:val="32"/>
        </w:rPr>
      </w:pPr>
      <w:r>
        <w:rPr>
          <w:rFonts w:hint="eastAsia" w:ascii="仿宋" w:hAnsi="仿宋" w:eastAsia="仿宋" w:cs="仿宋"/>
          <w:color w:val="121212"/>
          <w:sz w:val="32"/>
          <w:szCs w:val="32"/>
        </w:rPr>
        <w:t>第五条</w:t>
      </w:r>
    </w:p>
    <w:p w14:paraId="4970E582">
      <w:pPr>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r>
        <w:rPr>
          <w:rFonts w:hint="eastAsia" w:ascii="仿宋" w:hAnsi="仿宋" w:eastAsia="仿宋" w:cs="仿宋"/>
          <w:color w:val="121212"/>
          <w:sz w:val="32"/>
          <w:szCs w:val="32"/>
        </w:rPr>
        <w:t>星级志愿者评定委员会的职责包括：</w:t>
      </w:r>
    </w:p>
    <w:p w14:paraId="557B6E79">
      <w:pPr>
        <w:pageBreakBefore w:val="0"/>
        <w:numPr>
          <w:ilvl w:val="0"/>
          <w:numId w:val="1"/>
        </w:numPr>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r>
        <w:rPr>
          <w:rFonts w:hint="eastAsia" w:ascii="仿宋" w:hAnsi="仿宋" w:eastAsia="仿宋" w:cs="仿宋"/>
          <w:color w:val="121212"/>
          <w:sz w:val="32"/>
          <w:szCs w:val="32"/>
        </w:rPr>
        <w:t>审核并评定各星级志愿者；</w:t>
      </w:r>
    </w:p>
    <w:p w14:paraId="4931B50B">
      <w:pPr>
        <w:pageBreakBefore w:val="0"/>
        <w:numPr>
          <w:ilvl w:val="0"/>
          <w:numId w:val="1"/>
        </w:numPr>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r>
        <w:rPr>
          <w:rFonts w:hint="eastAsia" w:ascii="仿宋" w:hAnsi="仿宋" w:eastAsia="仿宋" w:cs="仿宋"/>
          <w:color w:val="121212"/>
          <w:sz w:val="32"/>
          <w:szCs w:val="32"/>
        </w:rPr>
        <w:t>建立星级志愿者信息数据库；</w:t>
      </w:r>
    </w:p>
    <w:p w14:paraId="72753429">
      <w:pPr>
        <w:pageBreakBefore w:val="0"/>
        <w:numPr>
          <w:ilvl w:val="0"/>
          <w:numId w:val="1"/>
        </w:numPr>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r>
        <w:rPr>
          <w:rFonts w:hint="eastAsia" w:ascii="仿宋" w:hAnsi="仿宋" w:eastAsia="仿宋" w:cs="仿宋"/>
          <w:color w:val="121212"/>
          <w:sz w:val="32"/>
          <w:szCs w:val="32"/>
        </w:rPr>
        <w:t>处理星级志愿者评选过程中的申诉等问题。</w:t>
      </w:r>
    </w:p>
    <w:p w14:paraId="190035C8">
      <w:pPr>
        <w:pageBreakBefore w:val="0"/>
        <w:kinsoku/>
        <w:wordWrap/>
        <w:overflowPunct/>
        <w:topLinePunct w:val="0"/>
        <w:autoSpaceDE/>
        <w:autoSpaceDN/>
        <w:bidi w:val="0"/>
        <w:adjustRightInd/>
        <w:snapToGrid/>
        <w:spacing w:line="520" w:lineRule="exact"/>
        <w:ind w:left="420" w:leftChars="200"/>
        <w:textAlignment w:val="auto"/>
        <w:rPr>
          <w:rFonts w:ascii="仿宋" w:hAnsi="仿宋" w:eastAsia="仿宋" w:cs="仿宋"/>
          <w:color w:val="121212"/>
          <w:sz w:val="32"/>
          <w:szCs w:val="32"/>
        </w:rPr>
      </w:pPr>
    </w:p>
    <w:p w14:paraId="385D378D">
      <w:pPr>
        <w:pageBreakBefore w:val="0"/>
        <w:kinsoku/>
        <w:wordWrap/>
        <w:overflowPunct/>
        <w:topLinePunct w:val="0"/>
        <w:autoSpaceDE/>
        <w:autoSpaceDN/>
        <w:bidi w:val="0"/>
        <w:adjustRightInd/>
        <w:snapToGrid/>
        <w:spacing w:line="520" w:lineRule="exact"/>
        <w:jc w:val="center"/>
        <w:textAlignment w:val="auto"/>
        <w:rPr>
          <w:rFonts w:ascii="仿宋" w:hAnsi="仿宋" w:eastAsia="仿宋" w:cs="仿宋"/>
          <w:b/>
          <w:bCs/>
          <w:color w:val="121212"/>
          <w:sz w:val="32"/>
          <w:szCs w:val="32"/>
        </w:rPr>
      </w:pPr>
      <w:r>
        <w:rPr>
          <w:rFonts w:hint="eastAsia" w:ascii="仿宋" w:hAnsi="仿宋" w:eastAsia="仿宋" w:cs="仿宋"/>
          <w:b/>
          <w:bCs/>
          <w:color w:val="121212"/>
          <w:sz w:val="32"/>
          <w:szCs w:val="32"/>
        </w:rPr>
        <w:t>第三章 认证程序</w:t>
      </w:r>
    </w:p>
    <w:p w14:paraId="7FD61752">
      <w:pPr>
        <w:pageBreakBefore w:val="0"/>
        <w:kinsoku/>
        <w:wordWrap/>
        <w:overflowPunct/>
        <w:topLinePunct w:val="0"/>
        <w:autoSpaceDE/>
        <w:autoSpaceDN/>
        <w:bidi w:val="0"/>
        <w:adjustRightInd/>
        <w:snapToGrid/>
        <w:spacing w:line="520" w:lineRule="exact"/>
        <w:textAlignment w:val="auto"/>
        <w:rPr>
          <w:rFonts w:ascii="仿宋" w:hAnsi="仿宋" w:eastAsia="仿宋" w:cs="仿宋"/>
          <w:color w:val="121212"/>
          <w:sz w:val="32"/>
          <w:szCs w:val="32"/>
        </w:rPr>
      </w:pPr>
      <w:r>
        <w:rPr>
          <w:rFonts w:hint="eastAsia" w:ascii="仿宋" w:hAnsi="仿宋" w:eastAsia="仿宋" w:cs="仿宋"/>
          <w:color w:val="121212"/>
          <w:sz w:val="32"/>
          <w:szCs w:val="32"/>
        </w:rPr>
        <w:t>第六条</w:t>
      </w:r>
    </w:p>
    <w:p w14:paraId="57A9CA5C">
      <w:pPr>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r>
        <w:rPr>
          <w:rFonts w:hint="eastAsia" w:ascii="仿宋" w:hAnsi="仿宋" w:eastAsia="仿宋" w:cs="仿宋"/>
          <w:color w:val="121212"/>
          <w:sz w:val="32"/>
          <w:szCs w:val="32"/>
        </w:rPr>
        <w:t>申请:我校在籍在校大学生中在志愿汇平台已注册的青年志愿者均可提出星级志愿者认定申请。申请者需在指定时间内填写申请表,并与志愿服务经历证明材料共同上交各学院团委青年志愿者分会。申请采取自主报名的方式，无名额限制。证明材料应至少包含志愿服务组织单位或被服务单位证明材料，假期志愿服务应尽可能多的收集照片、新闻报道截图、志愿汇APP志愿服务活动截图等证明。</w:t>
      </w:r>
    </w:p>
    <w:p w14:paraId="6AB0F2BE">
      <w:pPr>
        <w:pageBreakBefore w:val="0"/>
        <w:kinsoku/>
        <w:wordWrap/>
        <w:overflowPunct/>
        <w:topLinePunct w:val="0"/>
        <w:autoSpaceDE/>
        <w:autoSpaceDN/>
        <w:bidi w:val="0"/>
        <w:adjustRightInd/>
        <w:snapToGrid/>
        <w:spacing w:line="520" w:lineRule="exact"/>
        <w:textAlignment w:val="auto"/>
        <w:rPr>
          <w:rFonts w:ascii="仿宋" w:hAnsi="仿宋" w:eastAsia="仿宋" w:cs="仿宋"/>
          <w:color w:val="121212"/>
          <w:sz w:val="32"/>
          <w:szCs w:val="32"/>
        </w:rPr>
      </w:pPr>
      <w:r>
        <w:rPr>
          <w:rFonts w:hint="eastAsia" w:ascii="仿宋" w:hAnsi="仿宋" w:eastAsia="仿宋" w:cs="仿宋"/>
          <w:color w:val="121212"/>
          <w:sz w:val="32"/>
          <w:szCs w:val="32"/>
        </w:rPr>
        <w:t>第七条</w:t>
      </w:r>
    </w:p>
    <w:p w14:paraId="535E92CF">
      <w:pPr>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r>
        <w:rPr>
          <w:rFonts w:hint="eastAsia" w:ascii="仿宋" w:hAnsi="仿宋" w:eastAsia="仿宋" w:cs="仿宋"/>
          <w:color w:val="121212"/>
          <w:sz w:val="32"/>
          <w:szCs w:val="32"/>
        </w:rPr>
        <w:t>院系审核:志愿者提交的申请材料由各学院团委青年志愿者分会负责初审。申请一至五星级的志愿者由各学院团委审核并形成建议名单，在申请表上团委书记签字并加盖公章，统一上交校团委。</w:t>
      </w:r>
    </w:p>
    <w:p w14:paraId="67F892AC">
      <w:pPr>
        <w:pageBreakBefore w:val="0"/>
        <w:kinsoku/>
        <w:wordWrap/>
        <w:overflowPunct/>
        <w:topLinePunct w:val="0"/>
        <w:autoSpaceDE/>
        <w:autoSpaceDN/>
        <w:bidi w:val="0"/>
        <w:adjustRightInd/>
        <w:snapToGrid/>
        <w:spacing w:line="520" w:lineRule="exact"/>
        <w:textAlignment w:val="auto"/>
        <w:rPr>
          <w:rFonts w:ascii="仿宋" w:hAnsi="仿宋" w:eastAsia="仿宋" w:cs="仿宋"/>
          <w:color w:val="121212"/>
          <w:sz w:val="32"/>
          <w:szCs w:val="32"/>
        </w:rPr>
      </w:pPr>
      <w:r>
        <w:rPr>
          <w:rFonts w:hint="eastAsia" w:ascii="仿宋" w:hAnsi="仿宋" w:eastAsia="仿宋" w:cs="仿宋"/>
          <w:color w:val="121212"/>
          <w:sz w:val="32"/>
          <w:szCs w:val="32"/>
        </w:rPr>
        <w:t>第八条</w:t>
      </w:r>
    </w:p>
    <w:p w14:paraId="0D99EC13">
      <w:pPr>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r>
        <w:rPr>
          <w:rFonts w:hint="eastAsia" w:ascii="仿宋" w:hAnsi="仿宋" w:eastAsia="仿宋" w:cs="仿宋"/>
          <w:color w:val="121212"/>
          <w:sz w:val="32"/>
          <w:szCs w:val="32"/>
        </w:rPr>
        <w:t>校级审核:校团委负责审核全校各院系星级志愿者的申请材料，确定通过审核的星级志愿者建议名单。</w:t>
      </w:r>
    </w:p>
    <w:p w14:paraId="13C86542">
      <w:pPr>
        <w:pageBreakBefore w:val="0"/>
        <w:kinsoku/>
        <w:wordWrap/>
        <w:overflowPunct/>
        <w:topLinePunct w:val="0"/>
        <w:autoSpaceDE/>
        <w:autoSpaceDN/>
        <w:bidi w:val="0"/>
        <w:adjustRightInd/>
        <w:snapToGrid/>
        <w:spacing w:line="520" w:lineRule="exact"/>
        <w:textAlignment w:val="auto"/>
        <w:rPr>
          <w:rFonts w:ascii="仿宋" w:hAnsi="仿宋" w:eastAsia="仿宋" w:cs="仿宋"/>
          <w:color w:val="121212"/>
          <w:sz w:val="32"/>
          <w:szCs w:val="32"/>
        </w:rPr>
      </w:pPr>
      <w:r>
        <w:rPr>
          <w:rFonts w:hint="eastAsia" w:ascii="仿宋" w:hAnsi="仿宋" w:eastAsia="仿宋" w:cs="仿宋"/>
          <w:color w:val="121212"/>
          <w:sz w:val="32"/>
          <w:szCs w:val="32"/>
        </w:rPr>
        <w:t>第九条</w:t>
      </w:r>
    </w:p>
    <w:p w14:paraId="7C0698A7">
      <w:pPr>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r>
        <w:rPr>
          <w:rFonts w:hint="eastAsia" w:ascii="仿宋" w:hAnsi="仿宋" w:eastAsia="仿宋" w:cs="仿宋"/>
          <w:color w:val="121212"/>
          <w:sz w:val="32"/>
          <w:szCs w:val="32"/>
        </w:rPr>
        <w:t>公示:建议名单需在校(院)进行公示，公示期不得低于三天。在校期间，若星级志愿者本年度星级不变，四至五星级志愿者服务经历也应通过媒体公开，仍与新增的本星级志愿者一同进行公示。</w:t>
      </w:r>
    </w:p>
    <w:p w14:paraId="7C15DDAC">
      <w:pPr>
        <w:pageBreakBefore w:val="0"/>
        <w:kinsoku/>
        <w:wordWrap/>
        <w:overflowPunct/>
        <w:topLinePunct w:val="0"/>
        <w:autoSpaceDE/>
        <w:autoSpaceDN/>
        <w:bidi w:val="0"/>
        <w:adjustRightInd/>
        <w:snapToGrid/>
        <w:spacing w:line="520" w:lineRule="exact"/>
        <w:textAlignment w:val="auto"/>
        <w:rPr>
          <w:rFonts w:ascii="仿宋" w:hAnsi="仿宋" w:eastAsia="仿宋" w:cs="仿宋"/>
          <w:color w:val="121212"/>
          <w:sz w:val="32"/>
          <w:szCs w:val="32"/>
        </w:rPr>
      </w:pPr>
      <w:r>
        <w:rPr>
          <w:rFonts w:hint="eastAsia" w:ascii="仿宋" w:hAnsi="仿宋" w:eastAsia="仿宋" w:cs="仿宋"/>
          <w:color w:val="121212"/>
          <w:sz w:val="32"/>
          <w:szCs w:val="32"/>
        </w:rPr>
        <w:t xml:space="preserve">第十条 </w:t>
      </w:r>
    </w:p>
    <w:p w14:paraId="63B00A5F">
      <w:pPr>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r>
        <w:rPr>
          <w:rFonts w:hint="eastAsia" w:ascii="仿宋" w:hAnsi="仿宋" w:eastAsia="仿宋" w:cs="仿宋"/>
          <w:color w:val="121212"/>
          <w:sz w:val="32"/>
          <w:szCs w:val="32"/>
        </w:rPr>
        <w:t>认定及表彰:公示期结束后，根据结果确定星级志愿者名单，并下发表彰文件。</w:t>
      </w:r>
    </w:p>
    <w:p w14:paraId="11A576DF">
      <w:pPr>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p>
    <w:p w14:paraId="5835E3F7">
      <w:pPr>
        <w:pageBreakBefore w:val="0"/>
        <w:kinsoku/>
        <w:wordWrap/>
        <w:overflowPunct/>
        <w:topLinePunct w:val="0"/>
        <w:autoSpaceDE/>
        <w:autoSpaceDN/>
        <w:bidi w:val="0"/>
        <w:adjustRightInd/>
        <w:snapToGrid/>
        <w:spacing w:line="520" w:lineRule="exact"/>
        <w:jc w:val="center"/>
        <w:textAlignment w:val="auto"/>
        <w:rPr>
          <w:rFonts w:ascii="仿宋" w:hAnsi="仿宋" w:eastAsia="仿宋" w:cs="仿宋"/>
          <w:b/>
          <w:bCs/>
          <w:color w:val="121212"/>
          <w:sz w:val="32"/>
          <w:szCs w:val="32"/>
        </w:rPr>
      </w:pPr>
      <w:r>
        <w:rPr>
          <w:rFonts w:hint="eastAsia" w:ascii="仿宋" w:hAnsi="仿宋" w:eastAsia="仿宋" w:cs="仿宋"/>
          <w:b/>
          <w:bCs/>
          <w:color w:val="121212"/>
          <w:sz w:val="32"/>
          <w:szCs w:val="32"/>
        </w:rPr>
        <w:t>第四章 认定标准</w:t>
      </w:r>
    </w:p>
    <w:p w14:paraId="15CCB18A">
      <w:pPr>
        <w:pageBreakBefore w:val="0"/>
        <w:kinsoku/>
        <w:wordWrap/>
        <w:overflowPunct/>
        <w:topLinePunct w:val="0"/>
        <w:autoSpaceDE/>
        <w:autoSpaceDN/>
        <w:bidi w:val="0"/>
        <w:adjustRightInd/>
        <w:snapToGrid/>
        <w:spacing w:line="520" w:lineRule="exact"/>
        <w:textAlignment w:val="auto"/>
        <w:rPr>
          <w:rFonts w:ascii="仿宋" w:hAnsi="仿宋" w:eastAsia="仿宋" w:cs="仿宋"/>
          <w:color w:val="121212"/>
          <w:sz w:val="32"/>
          <w:szCs w:val="32"/>
        </w:rPr>
      </w:pPr>
      <w:r>
        <w:rPr>
          <w:rFonts w:hint="eastAsia" w:ascii="仿宋" w:hAnsi="仿宋" w:eastAsia="仿宋" w:cs="仿宋"/>
          <w:color w:val="121212"/>
          <w:sz w:val="32"/>
          <w:szCs w:val="32"/>
        </w:rPr>
        <w:t>第十一条</w:t>
      </w:r>
    </w:p>
    <w:p w14:paraId="4207CDB7">
      <w:pPr>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r>
        <w:rPr>
          <w:rFonts w:hint="eastAsia" w:ascii="仿宋" w:hAnsi="仿宋" w:eastAsia="仿宋" w:cs="仿宋"/>
          <w:color w:val="121212"/>
          <w:sz w:val="32"/>
          <w:szCs w:val="32"/>
        </w:rPr>
        <w:t>认定对象:湖南科技大学在籍在校大学生中提出申请的注册志愿者。</w:t>
      </w:r>
    </w:p>
    <w:p w14:paraId="2894BCEA">
      <w:pPr>
        <w:pageBreakBefore w:val="0"/>
        <w:kinsoku/>
        <w:wordWrap/>
        <w:overflowPunct/>
        <w:topLinePunct w:val="0"/>
        <w:autoSpaceDE/>
        <w:autoSpaceDN/>
        <w:bidi w:val="0"/>
        <w:adjustRightInd/>
        <w:snapToGrid/>
        <w:spacing w:line="520" w:lineRule="exact"/>
        <w:textAlignment w:val="auto"/>
        <w:rPr>
          <w:rFonts w:ascii="仿宋" w:hAnsi="仿宋" w:eastAsia="仿宋" w:cs="仿宋"/>
          <w:color w:val="121212"/>
          <w:sz w:val="32"/>
          <w:szCs w:val="32"/>
        </w:rPr>
      </w:pPr>
      <w:r>
        <w:rPr>
          <w:rFonts w:hint="eastAsia" w:ascii="仿宋" w:hAnsi="仿宋" w:eastAsia="仿宋" w:cs="仿宋"/>
          <w:color w:val="121212"/>
          <w:sz w:val="32"/>
          <w:szCs w:val="32"/>
        </w:rPr>
        <w:t>第十二条</w:t>
      </w:r>
    </w:p>
    <w:p w14:paraId="43CA0CC6">
      <w:pPr>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r>
        <w:rPr>
          <w:rFonts w:hint="eastAsia" w:ascii="仿宋" w:hAnsi="仿宋" w:eastAsia="仿宋" w:cs="仿宋"/>
          <w:color w:val="121212"/>
          <w:sz w:val="32"/>
          <w:szCs w:val="32"/>
        </w:rPr>
        <w:t>评选基础：志愿者按累计志愿服务时间的不同，分为5个等级进行分别授予荣誉。</w:t>
      </w:r>
    </w:p>
    <w:p w14:paraId="36F6D79D">
      <w:pPr>
        <w:pageBreakBefore w:val="0"/>
        <w:kinsoku/>
        <w:wordWrap/>
        <w:overflowPunct/>
        <w:topLinePunct w:val="0"/>
        <w:autoSpaceDE/>
        <w:autoSpaceDN/>
        <w:bidi w:val="0"/>
        <w:adjustRightInd/>
        <w:snapToGrid/>
        <w:spacing w:line="520" w:lineRule="exact"/>
        <w:textAlignment w:val="auto"/>
        <w:rPr>
          <w:rFonts w:ascii="仿宋" w:hAnsi="仿宋" w:eastAsia="仿宋" w:cs="仿宋"/>
          <w:color w:val="121212"/>
          <w:sz w:val="32"/>
          <w:szCs w:val="32"/>
        </w:rPr>
      </w:pPr>
      <w:r>
        <w:rPr>
          <w:rFonts w:hint="eastAsia" w:ascii="仿宋" w:hAnsi="仿宋" w:eastAsia="仿宋" w:cs="仿宋"/>
          <w:color w:val="121212"/>
          <w:sz w:val="32"/>
          <w:szCs w:val="32"/>
        </w:rPr>
        <w:t>第十三条</w:t>
      </w:r>
    </w:p>
    <w:p w14:paraId="74FCD6E3">
      <w:pPr>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r>
        <w:rPr>
          <w:rFonts w:hint="eastAsia" w:ascii="仿宋" w:hAnsi="仿宋" w:eastAsia="仿宋" w:cs="仿宋"/>
          <w:color w:val="121212"/>
          <w:sz w:val="32"/>
          <w:szCs w:val="32"/>
        </w:rPr>
        <w:t>服务时长为认定对象的志愿服务总时长。原则上每人每日志愿活动可发放志愿工时总计不超过8小时。如有特殊情况，请联系校团委进行书面说明。</w:t>
      </w:r>
    </w:p>
    <w:p w14:paraId="07D4E0F1">
      <w:pPr>
        <w:pStyle w:val="3"/>
        <w:pageBreakBefore w:val="0"/>
        <w:widowControl/>
        <w:kinsoku/>
        <w:wordWrap/>
        <w:overflowPunct/>
        <w:topLinePunct w:val="0"/>
        <w:autoSpaceDE/>
        <w:autoSpaceDN/>
        <w:bidi w:val="0"/>
        <w:adjustRightInd/>
        <w:snapToGrid/>
        <w:spacing w:before="0" w:beforeAutospacing="0" w:after="0" w:afterAutospacing="0" w:line="520" w:lineRule="exact"/>
        <w:ind w:firstLine="420"/>
        <w:jc w:val="both"/>
        <w:textAlignment w:val="auto"/>
        <w:rPr>
          <w:rFonts w:ascii="仿宋" w:hAnsi="仿宋" w:eastAsia="仿宋" w:cs="仿宋"/>
          <w:color w:val="121212"/>
          <w:kern w:val="2"/>
          <w:sz w:val="32"/>
          <w:szCs w:val="32"/>
        </w:rPr>
      </w:pPr>
      <w:r>
        <w:rPr>
          <w:rFonts w:hint="eastAsia" w:ascii="仿宋" w:hAnsi="仿宋" w:eastAsia="仿宋" w:cs="仿宋"/>
          <w:color w:val="121212"/>
          <w:kern w:val="2"/>
          <w:sz w:val="32"/>
          <w:szCs w:val="32"/>
        </w:rPr>
        <w:t>登录志愿汇APP，注册并填写个人信息（注意填写所在学校及学号），以注册成为志愿者，加入“湖南科技大学”相关志愿团体，至少参加过一次志愿服务并且获得认证时间;</w:t>
      </w:r>
    </w:p>
    <w:p w14:paraId="62CB0254">
      <w:pPr>
        <w:pStyle w:val="3"/>
        <w:pageBreakBefore w:val="0"/>
        <w:widowControl/>
        <w:kinsoku/>
        <w:wordWrap/>
        <w:overflowPunct/>
        <w:topLinePunct w:val="0"/>
        <w:autoSpaceDE/>
        <w:autoSpaceDN/>
        <w:bidi w:val="0"/>
        <w:adjustRightInd/>
        <w:snapToGrid/>
        <w:spacing w:before="0" w:beforeAutospacing="0" w:after="0" w:afterAutospacing="0" w:line="520" w:lineRule="exact"/>
        <w:ind w:firstLine="420"/>
        <w:jc w:val="both"/>
        <w:textAlignment w:val="auto"/>
        <w:rPr>
          <w:rFonts w:ascii="仿宋" w:hAnsi="仿宋" w:eastAsia="仿宋" w:cs="仿宋"/>
          <w:color w:val="121212"/>
          <w:sz w:val="32"/>
          <w:szCs w:val="32"/>
        </w:rPr>
      </w:pPr>
      <w:r>
        <w:rPr>
          <w:rFonts w:hint="eastAsia" w:ascii="仿宋" w:hAnsi="仿宋" w:eastAsia="仿宋" w:cs="仿宋"/>
          <w:color w:val="121212"/>
          <w:kern w:val="2"/>
          <w:sz w:val="32"/>
          <w:szCs w:val="32"/>
        </w:rPr>
        <w:t>注册志愿者初始状态为无星级。申请各星级申报要求具体如下:</w:t>
      </w:r>
    </w:p>
    <w:p w14:paraId="5DF8C5B2">
      <w:pPr>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r>
        <w:rPr>
          <w:rFonts w:hint="eastAsia" w:ascii="仿宋" w:hAnsi="仿宋" w:eastAsia="仿宋" w:cs="仿宋"/>
          <w:color w:val="121212"/>
          <w:sz w:val="32"/>
          <w:szCs w:val="32"/>
        </w:rPr>
        <w:t>一星级志愿者:有依据，可追溯的志愿者服务认证时间累计达到</w:t>
      </w:r>
      <w:r>
        <w:rPr>
          <w:rFonts w:ascii="仿宋" w:hAnsi="仿宋" w:eastAsia="仿宋" w:cs="仿宋"/>
          <w:color w:val="121212"/>
          <w:sz w:val="32"/>
          <w:szCs w:val="32"/>
        </w:rPr>
        <w:t>50</w:t>
      </w:r>
      <w:r>
        <w:rPr>
          <w:rFonts w:hint="eastAsia" w:ascii="仿宋" w:hAnsi="仿宋" w:eastAsia="仿宋" w:cs="仿宋"/>
          <w:color w:val="121212"/>
          <w:sz w:val="32"/>
          <w:szCs w:val="32"/>
        </w:rPr>
        <w:t>小时；每学年积极参加所在志愿组织开展活动不少于6次。</w:t>
      </w:r>
    </w:p>
    <w:p w14:paraId="20DECFE8">
      <w:pPr>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r>
        <w:rPr>
          <w:rFonts w:hint="eastAsia" w:ascii="仿宋" w:hAnsi="仿宋" w:eastAsia="仿宋" w:cs="仿宋"/>
          <w:color w:val="121212"/>
          <w:sz w:val="32"/>
          <w:szCs w:val="32"/>
        </w:rPr>
        <w:t>二星级志愿者:有依据，可追溯的志愿者服务认证时间累计达到</w:t>
      </w:r>
      <w:r>
        <w:rPr>
          <w:rFonts w:ascii="仿宋" w:hAnsi="仿宋" w:eastAsia="仿宋" w:cs="仿宋"/>
          <w:color w:val="121212"/>
          <w:sz w:val="32"/>
          <w:szCs w:val="32"/>
        </w:rPr>
        <w:t>100</w:t>
      </w:r>
      <w:r>
        <w:rPr>
          <w:rFonts w:hint="eastAsia" w:ascii="仿宋" w:hAnsi="仿宋" w:eastAsia="仿宋" w:cs="仿宋"/>
          <w:color w:val="121212"/>
          <w:sz w:val="32"/>
          <w:szCs w:val="32"/>
        </w:rPr>
        <w:t>小时；每学年积极参加所在志愿组织开展活动不少于8次。</w:t>
      </w:r>
    </w:p>
    <w:p w14:paraId="02B8ADC4">
      <w:pPr>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r>
        <w:rPr>
          <w:rFonts w:hint="eastAsia" w:ascii="仿宋" w:hAnsi="仿宋" w:eastAsia="仿宋" w:cs="仿宋"/>
          <w:color w:val="121212"/>
          <w:sz w:val="32"/>
          <w:szCs w:val="32"/>
        </w:rPr>
        <w:t>三星级志愿者:有依据，可追溯的志愿者服务认证时间累计达到</w:t>
      </w:r>
      <w:r>
        <w:rPr>
          <w:rFonts w:ascii="仿宋" w:hAnsi="仿宋" w:eastAsia="仿宋" w:cs="仿宋"/>
          <w:color w:val="121212"/>
          <w:sz w:val="32"/>
          <w:szCs w:val="32"/>
        </w:rPr>
        <w:t>2</w:t>
      </w:r>
      <w:r>
        <w:rPr>
          <w:rFonts w:hint="eastAsia" w:ascii="仿宋" w:hAnsi="仿宋" w:eastAsia="仿宋" w:cs="仿宋"/>
          <w:color w:val="121212"/>
          <w:sz w:val="32"/>
          <w:szCs w:val="32"/>
        </w:rPr>
        <w:t>00小时；每学年积极参加所在志愿组织开展活动不少于10次。</w:t>
      </w:r>
    </w:p>
    <w:p w14:paraId="41492E07">
      <w:pPr>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r>
        <w:rPr>
          <w:rFonts w:hint="eastAsia" w:ascii="仿宋" w:hAnsi="仿宋" w:eastAsia="仿宋" w:cs="仿宋"/>
          <w:color w:val="121212"/>
          <w:sz w:val="32"/>
          <w:szCs w:val="32"/>
        </w:rPr>
        <w:t>四星级志愿者:有依据，可追溯的志愿者服务认证时间累计达到</w:t>
      </w:r>
      <w:r>
        <w:rPr>
          <w:rFonts w:ascii="仿宋" w:hAnsi="仿宋" w:eastAsia="仿宋" w:cs="仿宋"/>
          <w:color w:val="121212"/>
          <w:sz w:val="32"/>
          <w:szCs w:val="32"/>
        </w:rPr>
        <w:t>3</w:t>
      </w:r>
      <w:r>
        <w:rPr>
          <w:rFonts w:hint="eastAsia" w:ascii="仿宋" w:hAnsi="仿宋" w:eastAsia="仿宋" w:cs="仿宋"/>
          <w:color w:val="121212"/>
          <w:sz w:val="32"/>
          <w:szCs w:val="32"/>
        </w:rPr>
        <w:t>00小时；每学年积极参加所在志愿组织开展活动不少于12次；参与团省、市委、及省市级部门的大型志愿服务活动不少于1次并表现突出。</w:t>
      </w:r>
    </w:p>
    <w:p w14:paraId="3C55A713">
      <w:pPr>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r>
        <w:rPr>
          <w:rFonts w:hint="eastAsia" w:ascii="仿宋" w:hAnsi="仿宋" w:eastAsia="仿宋" w:cs="仿宋"/>
          <w:color w:val="121212"/>
          <w:sz w:val="32"/>
          <w:szCs w:val="32"/>
        </w:rPr>
        <w:t>五星级志愿者:有依据，可追溯的志愿者服务认证时间累计达到</w:t>
      </w:r>
      <w:r>
        <w:rPr>
          <w:rFonts w:ascii="仿宋" w:hAnsi="仿宋" w:eastAsia="仿宋" w:cs="仿宋"/>
          <w:color w:val="121212"/>
          <w:sz w:val="32"/>
          <w:szCs w:val="32"/>
        </w:rPr>
        <w:t>4</w:t>
      </w:r>
      <w:r>
        <w:rPr>
          <w:rFonts w:hint="eastAsia" w:ascii="仿宋" w:hAnsi="仿宋" w:eastAsia="仿宋" w:cs="仿宋"/>
          <w:color w:val="121212"/>
          <w:sz w:val="32"/>
          <w:szCs w:val="32"/>
        </w:rPr>
        <w:t>00小时；每学年积极参加所在志愿组织开展活动不少于15次。参与团省、市委、及省市级部门的大型志愿服务活动不少于2次并表现突出。</w:t>
      </w:r>
    </w:p>
    <w:p w14:paraId="0C167FE8">
      <w:pPr>
        <w:pageBreakBefore w:val="0"/>
        <w:kinsoku/>
        <w:wordWrap/>
        <w:overflowPunct/>
        <w:topLinePunct w:val="0"/>
        <w:autoSpaceDE/>
        <w:autoSpaceDN/>
        <w:bidi w:val="0"/>
        <w:adjustRightInd/>
        <w:snapToGrid/>
        <w:spacing w:line="520" w:lineRule="exact"/>
        <w:textAlignment w:val="auto"/>
        <w:rPr>
          <w:rFonts w:ascii="仿宋" w:hAnsi="仿宋" w:eastAsia="仿宋" w:cs="仿宋"/>
          <w:color w:val="121212"/>
          <w:sz w:val="32"/>
          <w:szCs w:val="32"/>
        </w:rPr>
      </w:pPr>
      <w:r>
        <w:rPr>
          <w:rFonts w:hint="eastAsia" w:ascii="仿宋" w:hAnsi="仿宋" w:eastAsia="仿宋" w:cs="仿宋"/>
          <w:color w:val="121212"/>
          <w:sz w:val="32"/>
          <w:szCs w:val="32"/>
        </w:rPr>
        <w:t>第十四条</w:t>
      </w:r>
    </w:p>
    <w:p w14:paraId="067C9F98">
      <w:pPr>
        <w:pStyle w:val="2"/>
        <w:pageBreakBefore w:val="0"/>
        <w:kinsoku/>
        <w:wordWrap/>
        <w:overflowPunct/>
        <w:topLinePunct w:val="0"/>
        <w:autoSpaceDE/>
        <w:autoSpaceDN/>
        <w:bidi w:val="0"/>
        <w:adjustRightInd/>
        <w:snapToGrid/>
        <w:spacing w:line="520" w:lineRule="exact"/>
        <w:textAlignment w:val="auto"/>
        <w:rPr>
          <w:sz w:val="32"/>
          <w:szCs w:val="21"/>
        </w:rPr>
      </w:pPr>
      <w:r>
        <w:rPr>
          <w:rFonts w:hint="eastAsia"/>
          <w:sz w:val="32"/>
          <w:szCs w:val="21"/>
        </w:rPr>
        <w:t>重大事件认证：在志愿服务过程中做出突出贡献，例如参与疫情防控、精准扶贫做出突出绩效者，可提出书面申请证明，经评定委员会讨论通过后，可破格升星；若在志愿服务过程中因个人原因造成重大失误，影响志愿服务活动有序开展或造成不良影响，评定委员会有权取消该志愿者参评资格。</w:t>
      </w:r>
    </w:p>
    <w:p w14:paraId="1170EC80">
      <w:pPr>
        <w:pageBreakBefore w:val="0"/>
        <w:kinsoku/>
        <w:wordWrap/>
        <w:overflowPunct/>
        <w:topLinePunct w:val="0"/>
        <w:autoSpaceDE/>
        <w:autoSpaceDN/>
        <w:bidi w:val="0"/>
        <w:adjustRightInd/>
        <w:snapToGrid/>
        <w:spacing w:line="520" w:lineRule="exact"/>
        <w:textAlignment w:val="auto"/>
        <w:rPr>
          <w:rFonts w:ascii="仿宋" w:hAnsi="仿宋" w:eastAsia="仿宋" w:cs="仿宋"/>
          <w:color w:val="121212"/>
          <w:sz w:val="32"/>
          <w:szCs w:val="32"/>
        </w:rPr>
      </w:pPr>
      <w:r>
        <w:rPr>
          <w:rFonts w:hint="eastAsia" w:ascii="仿宋" w:hAnsi="仿宋" w:eastAsia="仿宋" w:cs="仿宋"/>
          <w:color w:val="121212"/>
          <w:sz w:val="32"/>
          <w:szCs w:val="32"/>
        </w:rPr>
        <w:t>第十五条</w:t>
      </w:r>
    </w:p>
    <w:p w14:paraId="55B198D0">
      <w:pPr>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r>
        <w:rPr>
          <w:rFonts w:hint="eastAsia" w:ascii="仿宋" w:hAnsi="仿宋" w:eastAsia="仿宋" w:cs="仿宋"/>
          <w:color w:val="121212"/>
          <w:sz w:val="32"/>
          <w:szCs w:val="32"/>
        </w:rPr>
        <w:t>认证方法:在志愿汇APP注册并填写个人信息（注意填写所在学校及学号），以注册成为志愿者，加入“湖南科技大学”相关志愿团体，在志愿汇中按以下步骤生成志愿服务时长证明：“我的”-“志愿服务记录证明”-“制作我的志愿服务记录证明”-“寸照上传”-“按志愿服务时长生成证明”-“按总信用时长+总荣誉时长”-“下载”。</w:t>
      </w:r>
    </w:p>
    <w:p w14:paraId="16D82B56">
      <w:pPr>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p>
    <w:p w14:paraId="138184F6">
      <w:pPr>
        <w:pageBreakBefore w:val="0"/>
        <w:kinsoku/>
        <w:wordWrap/>
        <w:overflowPunct/>
        <w:topLinePunct w:val="0"/>
        <w:autoSpaceDE/>
        <w:autoSpaceDN/>
        <w:bidi w:val="0"/>
        <w:adjustRightInd/>
        <w:snapToGrid/>
        <w:spacing w:line="520" w:lineRule="exact"/>
        <w:jc w:val="center"/>
        <w:textAlignment w:val="auto"/>
        <w:rPr>
          <w:rFonts w:ascii="仿宋" w:hAnsi="仿宋" w:eastAsia="仿宋" w:cs="仿宋"/>
          <w:b/>
          <w:bCs/>
          <w:color w:val="121212"/>
          <w:sz w:val="32"/>
          <w:szCs w:val="32"/>
        </w:rPr>
      </w:pPr>
      <w:r>
        <w:rPr>
          <w:rFonts w:hint="eastAsia" w:ascii="仿宋" w:hAnsi="仿宋" w:eastAsia="仿宋" w:cs="仿宋"/>
          <w:b/>
          <w:bCs/>
          <w:color w:val="121212"/>
          <w:sz w:val="32"/>
          <w:szCs w:val="32"/>
        </w:rPr>
        <w:t>第五章 监督执行</w:t>
      </w:r>
    </w:p>
    <w:p w14:paraId="1E907AD3">
      <w:pPr>
        <w:pageBreakBefore w:val="0"/>
        <w:kinsoku/>
        <w:wordWrap/>
        <w:overflowPunct/>
        <w:topLinePunct w:val="0"/>
        <w:autoSpaceDE/>
        <w:autoSpaceDN/>
        <w:bidi w:val="0"/>
        <w:adjustRightInd/>
        <w:snapToGrid/>
        <w:spacing w:line="520" w:lineRule="exact"/>
        <w:textAlignment w:val="auto"/>
        <w:rPr>
          <w:rFonts w:ascii="仿宋" w:hAnsi="仿宋" w:eastAsia="仿宋" w:cs="仿宋"/>
          <w:color w:val="121212"/>
          <w:sz w:val="32"/>
          <w:szCs w:val="32"/>
        </w:rPr>
      </w:pPr>
      <w:r>
        <w:rPr>
          <w:rFonts w:ascii="仿宋" w:hAnsi="仿宋" w:eastAsia="仿宋" w:cs="仿宋"/>
          <w:color w:val="121212"/>
          <w:sz w:val="32"/>
          <w:szCs w:val="32"/>
        </w:rPr>
        <w:t>第十</w:t>
      </w:r>
      <w:r>
        <w:rPr>
          <w:rFonts w:hint="eastAsia" w:ascii="仿宋" w:hAnsi="仿宋" w:eastAsia="仿宋" w:cs="仿宋"/>
          <w:color w:val="121212"/>
          <w:sz w:val="32"/>
          <w:szCs w:val="32"/>
        </w:rPr>
        <w:t>六</w:t>
      </w:r>
      <w:r>
        <w:rPr>
          <w:rFonts w:ascii="仿宋" w:hAnsi="仿宋" w:eastAsia="仿宋" w:cs="仿宋"/>
          <w:color w:val="121212"/>
          <w:sz w:val="32"/>
          <w:szCs w:val="32"/>
        </w:rPr>
        <w:t>条</w:t>
      </w:r>
    </w:p>
    <w:p w14:paraId="5E46E5CC">
      <w:pPr>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r>
        <w:rPr>
          <w:rFonts w:ascii="仿宋" w:hAnsi="仿宋" w:eastAsia="仿宋" w:cs="仿宋"/>
          <w:color w:val="121212"/>
          <w:sz w:val="32"/>
          <w:szCs w:val="32"/>
        </w:rPr>
        <w:t>认定监督：志愿项目岗位的申请和工时的认定将在共青团</w:t>
      </w:r>
      <w:r>
        <w:rPr>
          <w:rFonts w:hint="eastAsia" w:ascii="仿宋" w:hAnsi="仿宋" w:eastAsia="仿宋" w:cs="仿宋"/>
          <w:color w:val="121212"/>
          <w:sz w:val="32"/>
          <w:szCs w:val="32"/>
        </w:rPr>
        <w:t>湖南科技大学</w:t>
      </w:r>
      <w:r>
        <w:rPr>
          <w:rFonts w:ascii="仿宋" w:hAnsi="仿宋" w:eastAsia="仿宋" w:cs="仿宋"/>
          <w:color w:val="121212"/>
          <w:sz w:val="32"/>
          <w:szCs w:val="32"/>
        </w:rPr>
        <w:t>委员会的监督下执行，具体操作由星级志愿者评定理事会完成。</w:t>
      </w:r>
    </w:p>
    <w:p w14:paraId="3119B015">
      <w:pPr>
        <w:pageBreakBefore w:val="0"/>
        <w:kinsoku/>
        <w:wordWrap/>
        <w:overflowPunct/>
        <w:topLinePunct w:val="0"/>
        <w:autoSpaceDE/>
        <w:autoSpaceDN/>
        <w:bidi w:val="0"/>
        <w:adjustRightInd/>
        <w:snapToGrid/>
        <w:spacing w:line="520" w:lineRule="exact"/>
        <w:textAlignment w:val="auto"/>
        <w:rPr>
          <w:rFonts w:ascii="仿宋" w:hAnsi="仿宋" w:eastAsia="仿宋" w:cs="仿宋"/>
          <w:color w:val="121212"/>
          <w:sz w:val="32"/>
          <w:szCs w:val="32"/>
        </w:rPr>
      </w:pPr>
      <w:r>
        <w:rPr>
          <w:rFonts w:ascii="仿宋" w:hAnsi="仿宋" w:eastAsia="仿宋" w:cs="仿宋"/>
          <w:color w:val="121212"/>
          <w:sz w:val="32"/>
          <w:szCs w:val="32"/>
        </w:rPr>
        <w:t>第</w:t>
      </w:r>
      <w:r>
        <w:rPr>
          <w:rFonts w:hint="eastAsia" w:ascii="仿宋" w:hAnsi="仿宋" w:eastAsia="仿宋" w:cs="仿宋"/>
          <w:color w:val="121212"/>
          <w:sz w:val="32"/>
          <w:szCs w:val="32"/>
        </w:rPr>
        <w:t>十七</w:t>
      </w:r>
      <w:r>
        <w:rPr>
          <w:rFonts w:ascii="仿宋" w:hAnsi="仿宋" w:eastAsia="仿宋" w:cs="仿宋"/>
          <w:color w:val="121212"/>
          <w:sz w:val="32"/>
          <w:szCs w:val="32"/>
        </w:rPr>
        <w:t>条</w:t>
      </w:r>
    </w:p>
    <w:p w14:paraId="3ADD9919">
      <w:pPr>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r>
        <w:rPr>
          <w:rFonts w:ascii="仿宋" w:hAnsi="仿宋" w:eastAsia="仿宋" w:cs="仿宋"/>
          <w:color w:val="121212"/>
          <w:sz w:val="32"/>
          <w:szCs w:val="32"/>
        </w:rPr>
        <w:t>随机抽查：共青团</w:t>
      </w:r>
      <w:r>
        <w:rPr>
          <w:rFonts w:hint="eastAsia" w:ascii="仿宋" w:hAnsi="仿宋" w:eastAsia="仿宋" w:cs="仿宋"/>
          <w:color w:val="121212"/>
          <w:sz w:val="32"/>
          <w:szCs w:val="32"/>
        </w:rPr>
        <w:t>湖南科技大学</w:t>
      </w:r>
      <w:r>
        <w:rPr>
          <w:rFonts w:ascii="仿宋" w:hAnsi="仿宋" w:eastAsia="仿宋" w:cs="仿宋"/>
          <w:color w:val="121212"/>
          <w:sz w:val="32"/>
          <w:szCs w:val="32"/>
        </w:rPr>
        <w:t>委员会将对各个志愿项目活动进行不定期抽查，具体方式包括但不限于志愿汇APP信息统计核实、志愿者随机抽查、接受举报等，每月一次。</w:t>
      </w:r>
    </w:p>
    <w:p w14:paraId="311B77F0">
      <w:pPr>
        <w:pageBreakBefore w:val="0"/>
        <w:kinsoku/>
        <w:wordWrap/>
        <w:overflowPunct/>
        <w:topLinePunct w:val="0"/>
        <w:autoSpaceDE/>
        <w:autoSpaceDN/>
        <w:bidi w:val="0"/>
        <w:adjustRightInd/>
        <w:snapToGrid/>
        <w:spacing w:line="520" w:lineRule="exact"/>
        <w:textAlignment w:val="auto"/>
        <w:rPr>
          <w:rFonts w:ascii="仿宋" w:hAnsi="仿宋" w:eastAsia="仿宋" w:cs="仿宋"/>
          <w:color w:val="121212"/>
          <w:sz w:val="32"/>
          <w:szCs w:val="32"/>
        </w:rPr>
      </w:pPr>
      <w:r>
        <w:rPr>
          <w:rFonts w:ascii="仿宋" w:hAnsi="仿宋" w:eastAsia="仿宋" w:cs="仿宋"/>
          <w:color w:val="121212"/>
          <w:sz w:val="32"/>
          <w:szCs w:val="32"/>
        </w:rPr>
        <w:t>第</w:t>
      </w:r>
      <w:r>
        <w:rPr>
          <w:rFonts w:hint="eastAsia" w:ascii="仿宋" w:hAnsi="仿宋" w:eastAsia="仿宋" w:cs="仿宋"/>
          <w:color w:val="121212"/>
          <w:sz w:val="32"/>
          <w:szCs w:val="32"/>
        </w:rPr>
        <w:t>十八</w:t>
      </w:r>
      <w:r>
        <w:rPr>
          <w:rFonts w:ascii="仿宋" w:hAnsi="仿宋" w:eastAsia="仿宋" w:cs="仿宋"/>
          <w:color w:val="121212"/>
          <w:sz w:val="32"/>
          <w:szCs w:val="32"/>
        </w:rPr>
        <w:t>条</w:t>
      </w:r>
    </w:p>
    <w:p w14:paraId="48A014AF">
      <w:pPr>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r>
        <w:rPr>
          <w:rFonts w:ascii="仿宋" w:hAnsi="仿宋" w:eastAsia="仿宋" w:cs="仿宋"/>
          <w:color w:val="121212"/>
          <w:sz w:val="32"/>
          <w:szCs w:val="32"/>
        </w:rPr>
        <w:t>存档备查：学院团委</w:t>
      </w:r>
      <w:r>
        <w:rPr>
          <w:rFonts w:hint="eastAsia" w:ascii="仿宋" w:hAnsi="仿宋" w:eastAsia="仿宋" w:cs="仿宋"/>
          <w:color w:val="121212"/>
          <w:sz w:val="32"/>
          <w:szCs w:val="32"/>
        </w:rPr>
        <w:t>青年志愿者分会</w:t>
      </w:r>
      <w:r>
        <w:rPr>
          <w:rFonts w:ascii="仿宋" w:hAnsi="仿宋" w:eastAsia="仿宋" w:cs="仿宋"/>
          <w:color w:val="121212"/>
          <w:sz w:val="32"/>
          <w:szCs w:val="32"/>
        </w:rPr>
        <w:t>应及时记录本学院志愿者参与志愿服务时的相关情况，并保存好相关纸质版及电子版资料。每学期末将汇总资料报至共青团湖南科技大学委员会，以备查验。</w:t>
      </w:r>
    </w:p>
    <w:p w14:paraId="04B1A1CC">
      <w:pPr>
        <w:pageBreakBefore w:val="0"/>
        <w:kinsoku/>
        <w:wordWrap/>
        <w:overflowPunct/>
        <w:topLinePunct w:val="0"/>
        <w:autoSpaceDE/>
        <w:autoSpaceDN/>
        <w:bidi w:val="0"/>
        <w:adjustRightInd/>
        <w:snapToGrid/>
        <w:spacing w:line="520" w:lineRule="exact"/>
        <w:textAlignment w:val="auto"/>
        <w:rPr>
          <w:rFonts w:ascii="仿宋" w:hAnsi="仿宋" w:eastAsia="仿宋" w:cs="仿宋"/>
          <w:b/>
          <w:bCs/>
          <w:color w:val="121212"/>
          <w:sz w:val="32"/>
          <w:szCs w:val="32"/>
        </w:rPr>
      </w:pPr>
    </w:p>
    <w:p w14:paraId="503CBC25">
      <w:pPr>
        <w:pageBreakBefore w:val="0"/>
        <w:kinsoku/>
        <w:wordWrap/>
        <w:overflowPunct/>
        <w:topLinePunct w:val="0"/>
        <w:autoSpaceDE/>
        <w:autoSpaceDN/>
        <w:bidi w:val="0"/>
        <w:adjustRightInd/>
        <w:snapToGrid/>
        <w:spacing w:line="520" w:lineRule="exact"/>
        <w:jc w:val="center"/>
        <w:textAlignment w:val="auto"/>
        <w:rPr>
          <w:rFonts w:ascii="仿宋" w:hAnsi="仿宋" w:eastAsia="仿宋" w:cs="仿宋"/>
          <w:b/>
          <w:bCs/>
          <w:color w:val="121212"/>
          <w:sz w:val="32"/>
          <w:szCs w:val="32"/>
        </w:rPr>
      </w:pPr>
      <w:r>
        <w:rPr>
          <w:rFonts w:hint="eastAsia" w:ascii="仿宋" w:hAnsi="仿宋" w:eastAsia="仿宋" w:cs="仿宋"/>
          <w:b/>
          <w:bCs/>
          <w:color w:val="121212"/>
          <w:sz w:val="32"/>
          <w:szCs w:val="32"/>
        </w:rPr>
        <w:t>第五章 奖励办法</w:t>
      </w:r>
    </w:p>
    <w:p w14:paraId="6003B16F">
      <w:pPr>
        <w:pageBreakBefore w:val="0"/>
        <w:kinsoku/>
        <w:wordWrap/>
        <w:overflowPunct/>
        <w:topLinePunct w:val="0"/>
        <w:autoSpaceDE/>
        <w:autoSpaceDN/>
        <w:bidi w:val="0"/>
        <w:adjustRightInd/>
        <w:snapToGrid/>
        <w:spacing w:line="520" w:lineRule="exact"/>
        <w:textAlignment w:val="auto"/>
        <w:rPr>
          <w:rFonts w:ascii="仿宋" w:hAnsi="仿宋" w:eastAsia="仿宋" w:cs="仿宋"/>
          <w:color w:val="121212"/>
          <w:sz w:val="32"/>
          <w:szCs w:val="32"/>
        </w:rPr>
      </w:pPr>
      <w:r>
        <w:rPr>
          <w:rFonts w:hint="eastAsia" w:ascii="仿宋" w:hAnsi="仿宋" w:eastAsia="仿宋" w:cs="仿宋"/>
          <w:color w:val="121212"/>
          <w:sz w:val="32"/>
          <w:szCs w:val="32"/>
        </w:rPr>
        <w:t>第十九条</w:t>
      </w:r>
    </w:p>
    <w:p w14:paraId="4C8AE231">
      <w:pPr>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r>
        <w:rPr>
          <w:rFonts w:hint="eastAsia" w:ascii="仿宋" w:hAnsi="仿宋" w:eastAsia="仿宋" w:cs="仿宋"/>
          <w:color w:val="121212"/>
          <w:sz w:val="32"/>
          <w:szCs w:val="32"/>
        </w:rPr>
        <w:t>本办法自执行之日起，我校“五四评优”中的“优秀青年志愿者”奖获得对象必须为星级志愿者，国家、省、市级优秀共青团员、青年志愿者、共青团干部推荐对象必须为星级志愿者。我校“五四评优”中的团体奖项优先考虑星级志愿者认定率高的团体。</w:t>
      </w:r>
    </w:p>
    <w:p w14:paraId="47FB5675">
      <w:pPr>
        <w:pageBreakBefore w:val="0"/>
        <w:kinsoku/>
        <w:wordWrap/>
        <w:overflowPunct/>
        <w:topLinePunct w:val="0"/>
        <w:autoSpaceDE/>
        <w:autoSpaceDN/>
        <w:bidi w:val="0"/>
        <w:adjustRightInd/>
        <w:snapToGrid/>
        <w:spacing w:line="520" w:lineRule="exact"/>
        <w:textAlignment w:val="auto"/>
        <w:rPr>
          <w:rFonts w:ascii="仿宋" w:hAnsi="仿宋" w:eastAsia="仿宋" w:cs="仿宋"/>
          <w:color w:val="121212"/>
          <w:sz w:val="32"/>
          <w:szCs w:val="32"/>
        </w:rPr>
      </w:pPr>
      <w:r>
        <w:rPr>
          <w:rFonts w:hint="eastAsia" w:ascii="仿宋" w:hAnsi="仿宋" w:eastAsia="仿宋" w:cs="仿宋"/>
          <w:color w:val="121212"/>
          <w:sz w:val="32"/>
          <w:szCs w:val="32"/>
        </w:rPr>
        <w:t>第二十条</w:t>
      </w:r>
    </w:p>
    <w:p w14:paraId="32B03405">
      <w:pPr>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r>
        <w:rPr>
          <w:rFonts w:hint="eastAsia" w:ascii="仿宋" w:hAnsi="仿宋" w:eastAsia="仿宋" w:cs="仿宋"/>
          <w:color w:val="121212"/>
          <w:sz w:val="32"/>
          <w:szCs w:val="32"/>
        </w:rPr>
        <w:t>星级志愿者可在我校负责的大型赛事、活动志愿者招募中享有优先权。星级志愿者优先入选团委各类志愿服务计划（例如：三下乡重点团队等）。</w:t>
      </w:r>
    </w:p>
    <w:p w14:paraId="0292F8B8">
      <w:pPr>
        <w:pageBreakBefore w:val="0"/>
        <w:kinsoku/>
        <w:wordWrap/>
        <w:overflowPunct/>
        <w:topLinePunct w:val="0"/>
        <w:autoSpaceDE/>
        <w:autoSpaceDN/>
        <w:bidi w:val="0"/>
        <w:adjustRightInd/>
        <w:snapToGrid/>
        <w:spacing w:line="520" w:lineRule="exact"/>
        <w:textAlignment w:val="auto"/>
        <w:rPr>
          <w:rFonts w:ascii="仿宋" w:hAnsi="仿宋" w:eastAsia="仿宋" w:cs="仿宋"/>
          <w:color w:val="121212"/>
          <w:sz w:val="32"/>
          <w:szCs w:val="32"/>
        </w:rPr>
      </w:pPr>
      <w:r>
        <w:rPr>
          <w:rFonts w:hint="eastAsia" w:ascii="仿宋" w:hAnsi="仿宋" w:eastAsia="仿宋" w:cs="仿宋"/>
          <w:color w:val="121212"/>
          <w:sz w:val="32"/>
          <w:szCs w:val="32"/>
        </w:rPr>
        <w:t>第二十一条</w:t>
      </w:r>
    </w:p>
    <w:p w14:paraId="238B4B9D">
      <w:pPr>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r>
        <w:rPr>
          <w:rFonts w:hint="eastAsia" w:ascii="仿宋" w:hAnsi="仿宋" w:eastAsia="仿宋" w:cs="仿宋"/>
          <w:color w:val="121212"/>
          <w:sz w:val="32"/>
          <w:szCs w:val="32"/>
        </w:rPr>
        <w:t>为树立榜样，校团委将对四星、五星级志愿者中的优秀代表进行专访和重点集中宣传。</w:t>
      </w:r>
    </w:p>
    <w:p w14:paraId="472EBBE3">
      <w:pPr>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p>
    <w:p w14:paraId="72124EA4">
      <w:pPr>
        <w:pageBreakBefore w:val="0"/>
        <w:kinsoku/>
        <w:wordWrap/>
        <w:overflowPunct/>
        <w:topLinePunct w:val="0"/>
        <w:autoSpaceDE/>
        <w:autoSpaceDN/>
        <w:bidi w:val="0"/>
        <w:adjustRightInd/>
        <w:snapToGrid/>
        <w:spacing w:line="520" w:lineRule="exact"/>
        <w:jc w:val="center"/>
        <w:textAlignment w:val="auto"/>
        <w:rPr>
          <w:rFonts w:ascii="仿宋" w:hAnsi="仿宋" w:eastAsia="仿宋" w:cs="仿宋"/>
          <w:b/>
          <w:bCs/>
          <w:color w:val="121212"/>
          <w:sz w:val="32"/>
          <w:szCs w:val="32"/>
        </w:rPr>
      </w:pPr>
      <w:r>
        <w:rPr>
          <w:rFonts w:hint="eastAsia" w:ascii="仿宋" w:hAnsi="仿宋" w:eastAsia="仿宋" w:cs="仿宋"/>
          <w:b/>
          <w:bCs/>
          <w:color w:val="121212"/>
          <w:sz w:val="32"/>
          <w:szCs w:val="32"/>
        </w:rPr>
        <w:t>第六章 附则</w:t>
      </w:r>
    </w:p>
    <w:p w14:paraId="2710BBDA">
      <w:pPr>
        <w:pStyle w:val="3"/>
        <w:pageBreakBefore w:val="0"/>
        <w:widowControl/>
        <w:kinsoku/>
        <w:wordWrap/>
        <w:overflowPunct/>
        <w:topLinePunct w:val="0"/>
        <w:autoSpaceDE/>
        <w:autoSpaceDN/>
        <w:bidi w:val="0"/>
        <w:adjustRightInd/>
        <w:snapToGrid/>
        <w:spacing w:before="0" w:beforeAutospacing="0" w:after="0" w:afterAutospacing="0" w:line="520" w:lineRule="exact"/>
        <w:jc w:val="both"/>
        <w:textAlignment w:val="auto"/>
        <w:rPr>
          <w:rFonts w:ascii="微软雅黑" w:hAnsi="微软雅黑" w:eastAsia="微软雅黑" w:cs="微软雅黑"/>
          <w:color w:val="121212"/>
          <w:spacing w:val="8"/>
          <w:sz w:val="28"/>
          <w:szCs w:val="22"/>
        </w:rPr>
      </w:pPr>
    </w:p>
    <w:p w14:paraId="45636C8A">
      <w:pPr>
        <w:pageBreakBefore w:val="0"/>
        <w:kinsoku/>
        <w:wordWrap/>
        <w:overflowPunct/>
        <w:topLinePunct w:val="0"/>
        <w:autoSpaceDE/>
        <w:autoSpaceDN/>
        <w:bidi w:val="0"/>
        <w:adjustRightInd/>
        <w:snapToGrid/>
        <w:spacing w:line="520" w:lineRule="exact"/>
        <w:textAlignment w:val="auto"/>
        <w:rPr>
          <w:rFonts w:ascii="仿宋" w:hAnsi="仿宋" w:eastAsia="仿宋" w:cs="仿宋"/>
          <w:color w:val="121212"/>
          <w:sz w:val="32"/>
          <w:szCs w:val="32"/>
        </w:rPr>
      </w:pPr>
      <w:r>
        <w:rPr>
          <w:rFonts w:hint="eastAsia" w:ascii="仿宋" w:hAnsi="仿宋" w:eastAsia="仿宋" w:cs="仿宋"/>
          <w:color w:val="121212"/>
          <w:sz w:val="32"/>
          <w:szCs w:val="32"/>
        </w:rPr>
        <w:t>第二十二条</w:t>
      </w:r>
    </w:p>
    <w:p w14:paraId="54D07906">
      <w:pPr>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r>
        <w:rPr>
          <w:rFonts w:hint="eastAsia" w:ascii="仿宋" w:hAnsi="仿宋" w:eastAsia="仿宋" w:cs="仿宋"/>
          <w:color w:val="121212"/>
          <w:sz w:val="32"/>
          <w:szCs w:val="32"/>
        </w:rPr>
        <w:t>对大一、大二的已注册青年志愿者要求每学期至少参加一次志愿服务活动，对大三及大三以上的已注册青年志愿者要求每学年至少参加一次志愿服务活动，否则取消其下一年度星级志愿者认定资格。</w:t>
      </w:r>
    </w:p>
    <w:p w14:paraId="37B56089">
      <w:pPr>
        <w:pageBreakBefore w:val="0"/>
        <w:kinsoku/>
        <w:wordWrap/>
        <w:overflowPunct/>
        <w:topLinePunct w:val="0"/>
        <w:autoSpaceDE/>
        <w:autoSpaceDN/>
        <w:bidi w:val="0"/>
        <w:adjustRightInd/>
        <w:snapToGrid/>
        <w:spacing w:line="520" w:lineRule="exact"/>
        <w:textAlignment w:val="auto"/>
        <w:rPr>
          <w:rFonts w:ascii="仿宋" w:hAnsi="仿宋" w:eastAsia="仿宋" w:cs="仿宋"/>
          <w:color w:val="121212"/>
          <w:sz w:val="32"/>
          <w:szCs w:val="32"/>
        </w:rPr>
      </w:pPr>
      <w:r>
        <w:rPr>
          <w:rFonts w:hint="eastAsia" w:ascii="仿宋" w:hAnsi="仿宋" w:eastAsia="仿宋" w:cs="仿宋"/>
          <w:color w:val="121212"/>
          <w:sz w:val="32"/>
          <w:szCs w:val="32"/>
        </w:rPr>
        <w:t>第二十三条</w:t>
      </w:r>
    </w:p>
    <w:p w14:paraId="2B091AF1">
      <w:pPr>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r>
        <w:rPr>
          <w:rFonts w:hint="eastAsia" w:ascii="仿宋" w:hAnsi="仿宋" w:eastAsia="仿宋" w:cs="仿宋"/>
          <w:color w:val="121212"/>
          <w:sz w:val="32"/>
          <w:szCs w:val="32"/>
        </w:rPr>
        <w:t>本办法认可各青年志愿者在办法执行前的各类志愿服务经历，须由志愿者本人向学院团委提出认证申请并提交材料，院系盖章后视为有效。</w:t>
      </w:r>
    </w:p>
    <w:p w14:paraId="52FB8AA9">
      <w:pPr>
        <w:pageBreakBefore w:val="0"/>
        <w:kinsoku/>
        <w:wordWrap/>
        <w:overflowPunct/>
        <w:topLinePunct w:val="0"/>
        <w:autoSpaceDE/>
        <w:autoSpaceDN/>
        <w:bidi w:val="0"/>
        <w:adjustRightInd/>
        <w:snapToGrid/>
        <w:spacing w:line="520" w:lineRule="exact"/>
        <w:textAlignment w:val="auto"/>
        <w:rPr>
          <w:rFonts w:ascii="仿宋" w:hAnsi="仿宋" w:eastAsia="仿宋" w:cs="仿宋"/>
          <w:color w:val="121212"/>
          <w:sz w:val="32"/>
          <w:szCs w:val="32"/>
        </w:rPr>
      </w:pPr>
      <w:r>
        <w:rPr>
          <w:rFonts w:hint="eastAsia" w:ascii="仿宋" w:hAnsi="仿宋" w:eastAsia="仿宋" w:cs="仿宋"/>
          <w:color w:val="121212"/>
          <w:sz w:val="32"/>
          <w:szCs w:val="32"/>
        </w:rPr>
        <w:t>第二十四条</w:t>
      </w:r>
    </w:p>
    <w:p w14:paraId="4CC22971">
      <w:pPr>
        <w:pageBreakBefore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仿宋"/>
          <w:color w:val="121212"/>
          <w:sz w:val="32"/>
          <w:szCs w:val="32"/>
        </w:rPr>
      </w:pPr>
      <w:r>
        <w:rPr>
          <w:rFonts w:hint="eastAsia" w:ascii="仿宋" w:hAnsi="仿宋" w:eastAsia="仿宋" w:cs="仿宋"/>
          <w:color w:val="121212"/>
          <w:sz w:val="32"/>
          <w:szCs w:val="32"/>
        </w:rPr>
        <w:t>本办法如有变动，请各学院以通知为准，做好学院的推荐评价工作。</w:t>
      </w:r>
    </w:p>
    <w:p w14:paraId="7D3669C3">
      <w:pPr>
        <w:pageBreakBefore w:val="0"/>
        <w:kinsoku/>
        <w:wordWrap/>
        <w:overflowPunct/>
        <w:topLinePunct w:val="0"/>
        <w:autoSpaceDE w:val="0"/>
        <w:autoSpaceDN/>
        <w:bidi w:val="0"/>
        <w:adjustRightInd/>
        <w:snapToGrid/>
        <w:spacing w:line="520" w:lineRule="exact"/>
        <w:jc w:val="both"/>
        <w:textAlignment w:val="auto"/>
        <w:rPr>
          <w:rFonts w:hint="eastAsia" w:ascii="Times New Roman" w:hAnsi="Times New Roman" w:eastAsia="仿宋_GB2312"/>
          <w:sz w:val="36"/>
          <w:szCs w:val="36"/>
          <w:lang w:val="en-US" w:eastAsia="zh-CN"/>
        </w:rPr>
        <w:sectPr>
          <w:pgSz w:w="11906" w:h="16838"/>
          <w:pgMar w:top="2098" w:right="1474" w:bottom="1985" w:left="1588" w:header="851" w:footer="992" w:gutter="0"/>
          <w:pgBorders>
            <w:top w:val="none" w:sz="0" w:space="0"/>
            <w:left w:val="none" w:sz="0" w:space="0"/>
            <w:bottom w:val="none" w:sz="0" w:space="0"/>
            <w:right w:val="none" w:sz="0" w:space="0"/>
          </w:pgBorders>
          <w:cols w:space="425" w:num="1"/>
          <w:docGrid w:type="lines" w:linePitch="312" w:charSpace="0"/>
        </w:sectPr>
      </w:pPr>
    </w:p>
    <w:p w14:paraId="780414F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1A1602"/>
    <w:multiLevelType w:val="singleLevel"/>
    <w:tmpl w:val="781A16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61C7C"/>
    <w:rsid w:val="5BA61C7C"/>
    <w:rsid w:val="7D261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1"/>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2025-03-31T04:25:00Z</dcterms:created>
  <dc:creator>WPS_1718480956</dc:creator>
  <cp:lastModifiedBy>WPS_1718480956</cp:lastModifiedBy>
  <dcterms:modified xsi:type="dcterms:W3CDTF">2025-03-31T04:26:01Z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E4DF115EEA314D7E91B6F808563F3372_11</vt:lpwstr>
  </property>
  <property fmtid="{D5CDD505-2E9C-101B-9397-08002B2CF9AE}" pid="4" name="KSOTemplateDocerSaveRecord">
    <vt:lpwstr>eyJoZGlkIjoiMzEwNTM5NzYwMDRjMzkwZTVkZjY2ODkwMGIxNGU0OTUiLCJ1c2VySWQiOiIxNjA3Mjg5MjY2In0=</vt:lpwstr>
  </property>
</Properties>
</file>